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INFORMATIVA RELATIVA AL TRATTAMENTO DI DATI PERSONALI</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(VIDEOSORVEGLIANZA PARCHEGGIO P.LE CADORNA) </w:t>
      </w:r>
    </w:p>
    <w:p w:rsidR="00000000" w:rsidDel="00000000" w:rsidP="00000000" w:rsidRDefault="00000000" w:rsidRPr="00000000" w14:paraId="00000003">
      <w:pPr>
        <w:pageBreakBefore w:val="0"/>
        <w:jc w:val="both"/>
        <w:rPr>
          <w:sz w:val="23"/>
          <w:szCs w:val="23"/>
        </w:rPr>
      </w:pPr>
      <w:r w:rsidDel="00000000" w:rsidR="00000000" w:rsidRPr="00000000">
        <w:rPr>
          <w:rtl w:val="0"/>
        </w:rPr>
      </w:r>
    </w:p>
    <w:tbl>
      <w:tblPr>
        <w:tblStyle w:val="Table1"/>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10"/>
        <w:gridCol w:w="7620"/>
        <w:tblGridChange w:id="0">
          <w:tblGrid>
            <w:gridCol w:w="2010"/>
            <w:gridCol w:w="7620"/>
          </w:tblGrid>
        </w:tblGridChange>
      </w:tblGrid>
      <w:tr>
        <w:trPr>
          <w:cantSplit w:val="0"/>
          <w:tblHeader w:val="0"/>
        </w:trPr>
        <w:tc>
          <w:tcPr/>
          <w:p w:rsidR="00000000" w:rsidDel="00000000" w:rsidP="00000000" w:rsidRDefault="00000000" w:rsidRPr="00000000" w14:paraId="00000004">
            <w:pPr>
              <w:pageBreakBefore w:val="0"/>
              <w:rPr>
                <w:b w:val="1"/>
              </w:rPr>
            </w:pPr>
            <w:r w:rsidDel="00000000" w:rsidR="00000000" w:rsidRPr="00000000">
              <w:rPr>
                <w:b w:val="1"/>
                <w:rtl w:val="0"/>
              </w:rPr>
              <w:t xml:space="preserve">Videosorveglianza</w:t>
            </w:r>
          </w:p>
          <w:p w:rsidR="00000000" w:rsidDel="00000000" w:rsidP="00000000" w:rsidRDefault="00000000" w:rsidRPr="00000000" w14:paraId="00000005">
            <w:pPr>
              <w:pageBreakBefore w:val="0"/>
              <w:rPr>
                <w:b w:val="1"/>
              </w:rPr>
            </w:pPr>
            <w:r w:rsidDel="00000000" w:rsidR="00000000" w:rsidRPr="00000000">
              <w:rPr>
                <w:b w:val="1"/>
                <w:rtl w:val="0"/>
              </w:rPr>
              <w:t xml:space="preserve">parcheggio Cadorna</w:t>
            </w:r>
          </w:p>
        </w:tc>
        <w:tc>
          <w:tcPr/>
          <w:p w:rsidR="00000000" w:rsidDel="00000000" w:rsidP="00000000" w:rsidRDefault="00000000" w:rsidRPr="00000000" w14:paraId="00000006">
            <w:pPr>
              <w:pageBreakBefore w:val="0"/>
              <w:spacing w:after="160" w:line="259" w:lineRule="auto"/>
              <w:jc w:val="both"/>
              <w:rPr/>
            </w:pPr>
            <w:r w:rsidDel="00000000" w:rsidR="00000000" w:rsidRPr="00000000">
              <w:rPr>
                <w:rtl w:val="0"/>
              </w:rPr>
              <w:t xml:space="preserve">SIS SRL</w:t>
            </w:r>
            <w:r w:rsidDel="00000000" w:rsidR="00000000" w:rsidRPr="00000000">
              <w:rPr>
                <w:rtl w:val="0"/>
              </w:rPr>
              <w:t xml:space="preserve"> tratta i vostri dati personali (acquisiti dalle telecamere di videosorveglianza presenti nel parcheggio di Piazzale Cadorna a Bassano) nel rispetto del Regolamento UE 2016/679 sulla protezione dei dati personali (“GDPR”). Di seguito troverete alcune informazioni utili. </w:t>
            </w:r>
          </w:p>
        </w:tc>
      </w:tr>
      <w:tr>
        <w:trPr>
          <w:cantSplit w:val="0"/>
          <w:tblHeader w:val="0"/>
        </w:trPr>
        <w:tc>
          <w:tcPr/>
          <w:p w:rsidR="00000000" w:rsidDel="00000000" w:rsidP="00000000" w:rsidRDefault="00000000" w:rsidRPr="00000000" w14:paraId="00000007">
            <w:pPr>
              <w:pageBreakBefore w:val="0"/>
              <w:rPr>
                <w:b w:val="1"/>
              </w:rPr>
            </w:pPr>
            <w:r w:rsidDel="00000000" w:rsidR="00000000" w:rsidRPr="00000000">
              <w:rPr>
                <w:b w:val="1"/>
                <w:rtl w:val="0"/>
              </w:rPr>
              <w:t xml:space="preserve">Tipologie di dati </w:t>
            </w:r>
          </w:p>
          <w:p w:rsidR="00000000" w:rsidDel="00000000" w:rsidP="00000000" w:rsidRDefault="00000000" w:rsidRPr="00000000" w14:paraId="00000008">
            <w:pPr>
              <w:pageBreakBefore w:val="0"/>
              <w:rPr>
                <w:b w:val="1"/>
              </w:rPr>
            </w:pPr>
            <w:r w:rsidDel="00000000" w:rsidR="00000000" w:rsidRPr="00000000">
              <w:rPr>
                <w:rtl w:val="0"/>
              </w:rPr>
            </w:r>
          </w:p>
        </w:tc>
        <w:tc>
          <w:tcPr/>
          <w:p w:rsidR="00000000" w:rsidDel="00000000" w:rsidP="00000000" w:rsidRDefault="00000000" w:rsidRPr="00000000" w14:paraId="00000009">
            <w:pPr>
              <w:pageBreakBefore w:val="0"/>
              <w:spacing w:after="160" w:line="259" w:lineRule="auto"/>
              <w:jc w:val="both"/>
              <w:rPr/>
            </w:pPr>
            <w:r w:rsidDel="00000000" w:rsidR="00000000" w:rsidRPr="00000000">
              <w:rPr>
                <w:rtl w:val="0"/>
              </w:rPr>
              <w:t xml:space="preserve">Trattiamo le vostre </w:t>
            </w:r>
            <w:r w:rsidDel="00000000" w:rsidR="00000000" w:rsidRPr="00000000">
              <w:rPr>
                <w:highlight w:val="white"/>
                <w:rtl w:val="0"/>
              </w:rPr>
              <w:t xml:space="preserve">immagini</w:t>
            </w:r>
            <w:r w:rsidDel="00000000" w:rsidR="00000000" w:rsidRPr="00000000">
              <w:rPr>
                <w:rFonts w:ascii="Roboto" w:cs="Roboto" w:eastAsia="Roboto" w:hAnsi="Roboto"/>
                <w:sz w:val="20"/>
                <w:szCs w:val="20"/>
                <w:highlight w:val="white"/>
                <w:rtl w:val="0"/>
              </w:rPr>
              <w:t xml:space="preserve"> e filmati</w:t>
            </w:r>
            <w:r w:rsidDel="00000000" w:rsidR="00000000" w:rsidRPr="00000000">
              <w:rPr>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A">
            <w:pPr>
              <w:pageBreakBefore w:val="0"/>
              <w:rPr>
                <w:b w:val="1"/>
              </w:rPr>
            </w:pPr>
            <w:r w:rsidDel="00000000" w:rsidR="00000000" w:rsidRPr="00000000">
              <w:rPr>
                <w:b w:val="1"/>
                <w:rtl w:val="0"/>
              </w:rPr>
              <w:t xml:space="preserve">Finalità</w:t>
            </w:r>
          </w:p>
        </w:tc>
        <w:tc>
          <w:tcPr/>
          <w:p w:rsidR="00000000" w:rsidDel="00000000" w:rsidP="00000000" w:rsidRDefault="00000000" w:rsidRPr="00000000" w14:paraId="0000000B">
            <w:pPr>
              <w:pageBreakBefore w:val="0"/>
              <w:jc w:val="both"/>
              <w:rPr/>
            </w:pPr>
            <w:r w:rsidDel="00000000" w:rsidR="00000000" w:rsidRPr="00000000">
              <w:rPr>
                <w:rtl w:val="0"/>
              </w:rPr>
              <w:t xml:space="preserve">I vostri dati sono trattati allo scopo di </w:t>
            </w:r>
            <w:r w:rsidDel="00000000" w:rsidR="00000000" w:rsidRPr="00000000">
              <w:rPr>
                <w:rFonts w:ascii="Roboto" w:cs="Roboto" w:eastAsia="Roboto" w:hAnsi="Roboto"/>
                <w:sz w:val="20"/>
                <w:szCs w:val="20"/>
                <w:highlight w:val="white"/>
                <w:rtl w:val="0"/>
              </w:rPr>
              <w:t xml:space="preserve">proteggere il patrimonio aziendale e pubblico, fornire assistenza remota agli utenti del servizio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0D">
            <w:pPr>
              <w:pageBreakBefore w:val="0"/>
              <w:rPr>
                <w:b w:val="1"/>
              </w:rPr>
            </w:pPr>
            <w:r w:rsidDel="00000000" w:rsidR="00000000" w:rsidRPr="00000000">
              <w:rPr>
                <w:b w:val="1"/>
                <w:rtl w:val="0"/>
              </w:rPr>
              <w:t xml:space="preserve">Titolare</w:t>
            </w:r>
          </w:p>
        </w:tc>
        <w:tc>
          <w:tcPr/>
          <w:p w:rsidR="00000000" w:rsidDel="00000000" w:rsidP="00000000" w:rsidRDefault="00000000" w:rsidRPr="00000000" w14:paraId="0000000E">
            <w:pPr>
              <w:pageBreakBefore w:val="0"/>
              <w:jc w:val="both"/>
              <w:rPr/>
            </w:pPr>
            <w:r w:rsidDel="00000000" w:rsidR="00000000" w:rsidRPr="00000000">
              <w:rPr>
                <w:rtl w:val="0"/>
              </w:rPr>
              <w:t xml:space="preserve">Il titolare del trattamento dei dati è </w:t>
            </w:r>
            <w:r w:rsidDel="00000000" w:rsidR="00000000" w:rsidRPr="00000000">
              <w:rPr>
                <w:b w:val="1"/>
                <w:rtl w:val="0"/>
              </w:rPr>
              <w:t xml:space="preserve">SIS SRL</w:t>
            </w:r>
            <w:r w:rsidDel="00000000" w:rsidR="00000000" w:rsidRPr="00000000">
              <w:rPr>
                <w:b w:val="1"/>
                <w:rtl w:val="0"/>
              </w:rPr>
              <w:t xml:space="preserve">, con sede in </w:t>
            </w:r>
            <w:r w:rsidDel="00000000" w:rsidR="00000000" w:rsidRPr="00000000">
              <w:rPr>
                <w:b w:val="1"/>
                <w:highlight w:val="white"/>
                <w:rtl w:val="0"/>
              </w:rPr>
              <w:t xml:space="preserve">piazzale Cadorna 35 - 36061 Bassano del Grappa</w:t>
            </w:r>
            <w:r w:rsidDel="00000000" w:rsidR="00000000" w:rsidRPr="00000000">
              <w:rPr>
                <w:b w:val="1"/>
                <w:rtl w:val="0"/>
              </w:rPr>
              <w:t xml:space="preserve"> (VI)</w:t>
            </w:r>
            <w:r w:rsidDel="00000000" w:rsidR="00000000" w:rsidRPr="00000000">
              <w:rPr>
                <w:rtl w:val="0"/>
              </w:rPr>
              <w:t xml:space="preserve"> - </w:t>
            </w:r>
            <w:hyperlink r:id="rId6">
              <w:r w:rsidDel="00000000" w:rsidR="00000000" w:rsidRPr="00000000">
                <w:rPr>
                  <w:color w:val="1155cc"/>
                  <w:u w:val="single"/>
                  <w:rtl w:val="0"/>
                </w:rPr>
                <w:t xml:space="preserve">info@sisbassano.it</w:t>
              </w:r>
            </w:hyperlink>
            <w:r w:rsidDel="00000000" w:rsidR="00000000" w:rsidRPr="00000000">
              <w:rPr>
                <w:rtl w:val="0"/>
              </w:rPr>
              <w:t xml:space="preserve">   </w:t>
            </w:r>
          </w:p>
          <w:p w:rsidR="00000000" w:rsidDel="00000000" w:rsidP="00000000" w:rsidRDefault="00000000" w:rsidRPr="00000000" w14:paraId="0000000F">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rPr>
                <w:b w:val="1"/>
              </w:rPr>
            </w:pPr>
            <w:r w:rsidDel="00000000" w:rsidR="00000000" w:rsidRPr="00000000">
              <w:rPr>
                <w:b w:val="1"/>
                <w:rtl w:val="0"/>
              </w:rPr>
              <w:t xml:space="preserve">Legittimità </w:t>
            </w:r>
          </w:p>
        </w:tc>
        <w:tc>
          <w:tcPr/>
          <w:p w:rsidR="00000000" w:rsidDel="00000000" w:rsidP="00000000" w:rsidRDefault="00000000" w:rsidRPr="00000000" w14:paraId="00000011">
            <w:pPr>
              <w:pageBreakBefore w:val="0"/>
              <w:jc w:val="both"/>
              <w:rPr/>
            </w:pPr>
            <w:r w:rsidDel="00000000" w:rsidR="00000000" w:rsidRPr="00000000">
              <w:rPr>
                <w:rtl w:val="0"/>
              </w:rPr>
              <w:t xml:space="preserve">I trattamenti sono legittimi in quanto basati su un </w:t>
            </w:r>
            <w:r w:rsidDel="00000000" w:rsidR="00000000" w:rsidRPr="00000000">
              <w:rPr>
                <w:rFonts w:ascii="Roboto" w:cs="Roboto" w:eastAsia="Roboto" w:hAnsi="Roboto"/>
                <w:sz w:val="20"/>
                <w:szCs w:val="20"/>
                <w:highlight w:val="white"/>
                <w:rtl w:val="0"/>
              </w:rPr>
              <w:t xml:space="preserve">interesse legittimo del titolare (art. 6 § 1 lett. f GDPR). L’interesse legittimo in questione è la protezione del patrimonio aziendale da furti e/o danneggiamenti.  </w:t>
            </w: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rPr>
                <w:b w:val="1"/>
              </w:rPr>
            </w:pPr>
            <w:r w:rsidDel="00000000" w:rsidR="00000000" w:rsidRPr="00000000">
              <w:rPr>
                <w:b w:val="1"/>
                <w:rtl w:val="0"/>
              </w:rPr>
              <w:t xml:space="preserve">Conservazione</w:t>
            </w:r>
          </w:p>
        </w:tc>
        <w:tc>
          <w:tcPr/>
          <w:p w:rsidR="00000000" w:rsidDel="00000000" w:rsidP="00000000" w:rsidRDefault="00000000" w:rsidRPr="00000000" w14:paraId="00000014">
            <w:pPr>
              <w:pageBreakBefore w:val="0"/>
              <w:jc w:val="both"/>
              <w:rPr/>
            </w:pPr>
            <w:r w:rsidDel="00000000" w:rsidR="00000000" w:rsidRPr="00000000">
              <w:rPr>
                <w:rtl w:val="0"/>
              </w:rPr>
              <w:t xml:space="preserve">I dati sono conservati per un periodo di </w:t>
            </w:r>
            <w:r w:rsidDel="00000000" w:rsidR="00000000" w:rsidRPr="00000000">
              <w:rPr>
                <w:highlight w:val="white"/>
                <w:rtl w:val="0"/>
              </w:rPr>
              <w:t xml:space="preserve">7 giorni ed in seguito automaticamente cancellati (tranne il caso di conservazione in presenza di eventi riscontrati di furto e/o danneggiamento)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6">
            <w:pPr>
              <w:pageBreakBefore w:val="0"/>
              <w:rPr>
                <w:b w:val="1"/>
              </w:rPr>
            </w:pPr>
            <w:r w:rsidDel="00000000" w:rsidR="00000000" w:rsidRPr="00000000">
              <w:rPr>
                <w:b w:val="1"/>
                <w:rtl w:val="0"/>
              </w:rPr>
              <w:t xml:space="preserve">Destinatari</w:t>
            </w:r>
          </w:p>
        </w:tc>
        <w:tc>
          <w:tcPr/>
          <w:p w:rsidR="00000000" w:rsidDel="00000000" w:rsidP="00000000" w:rsidRDefault="00000000" w:rsidRPr="00000000" w14:paraId="00000017">
            <w:pPr>
              <w:pageBreakBefore w:val="0"/>
              <w:jc w:val="both"/>
              <w:rPr>
                <w:highlight w:val="white"/>
              </w:rPr>
            </w:pPr>
            <w:r w:rsidDel="00000000" w:rsidR="00000000" w:rsidRPr="00000000">
              <w:rPr>
                <w:rtl w:val="0"/>
              </w:rPr>
              <w:t xml:space="preserve">Non è prevista la trasmissione dei vostri dati a soggetti esterni all’organizzazione, salvo il caso di riscontro di furto e/o danneggiamento. In tal caso i dati potranno essere trasmessi all’autorità di pubblica sicurezza. </w:t>
            </w: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highlight w:val="white"/>
                <w:rtl w:val="0"/>
              </w:rPr>
              <w:t xml:space="preserve">Non è previsto il trasferimento dei vostri dati al di fuori dell’Unione Europea. </w:t>
            </w: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A">
            <w:pPr>
              <w:pageBreakBefore w:val="0"/>
              <w:rPr>
                <w:b w:val="1"/>
              </w:rPr>
            </w:pPr>
            <w:r w:rsidDel="00000000" w:rsidR="00000000" w:rsidRPr="00000000">
              <w:rPr>
                <w:b w:val="1"/>
                <w:rtl w:val="0"/>
              </w:rPr>
              <w:t xml:space="preserve">Diritti </w:t>
            </w:r>
          </w:p>
        </w:tc>
        <w:tc>
          <w:tcPr/>
          <w:p w:rsidR="00000000" w:rsidDel="00000000" w:rsidP="00000000" w:rsidRDefault="00000000" w:rsidRPr="00000000" w14:paraId="0000001B">
            <w:pPr>
              <w:pageBreakBefore w:val="0"/>
              <w:rPr/>
            </w:pPr>
            <w:r w:rsidDel="00000000" w:rsidR="00000000" w:rsidRPr="00000000">
              <w:rPr>
                <w:rtl w:val="0"/>
              </w:rPr>
              <w:t xml:space="preserve">I vostri diritti sono consultabili al seguente link </w:t>
            </w:r>
            <w:hyperlink r:id="rId7">
              <w:r w:rsidDel="00000000" w:rsidR="00000000" w:rsidRPr="00000000">
                <w:rPr>
                  <w:color w:val="0563c1"/>
                  <w:u w:val="single"/>
                  <w:rtl w:val="0"/>
                </w:rPr>
                <w:t xml:space="preserve">https://ec.europa.eu/info/law/law-topic/data-protection/reform/rights-citizens/my-rights/what-are-my-rights_it</w:t>
              </w:r>
            </w:hyperlink>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t xml:space="preserve">I diritti sono esercitabili contattando il titolare via posta o via e-mail.</w:t>
            </w:r>
          </w:p>
          <w:p w:rsidR="00000000" w:rsidDel="00000000" w:rsidP="00000000" w:rsidRDefault="00000000" w:rsidRPr="00000000" w14:paraId="0000001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b w:val="1"/>
              </w:rPr>
            </w:pPr>
            <w:r w:rsidDel="00000000" w:rsidR="00000000" w:rsidRPr="00000000">
              <w:rPr>
                <w:b w:val="1"/>
                <w:rtl w:val="0"/>
              </w:rPr>
              <w:t xml:space="preserve">Reclami</w:t>
            </w:r>
          </w:p>
        </w:tc>
        <w:tc>
          <w:tcPr/>
          <w:p w:rsidR="00000000" w:rsidDel="00000000" w:rsidP="00000000" w:rsidRDefault="00000000" w:rsidRPr="00000000" w14:paraId="0000001F">
            <w:pPr>
              <w:pageBreakBefore w:val="0"/>
              <w:jc w:val="both"/>
              <w:rPr/>
            </w:pPr>
            <w:r w:rsidDel="00000000" w:rsidR="00000000" w:rsidRPr="00000000">
              <w:rPr>
                <w:rtl w:val="0"/>
              </w:rPr>
              <w:t xml:space="preserve">Per ogni violazione dei vostri diritti, potete rivolgere reclamo al Garante per la Protezione dei Dati Personali o, in alternativa, all’autorità di controllo del luogo in cui avete stabilimento all’interno dell’Unione Europea. </w:t>
            </w:r>
          </w:p>
          <w:p w:rsidR="00000000" w:rsidDel="00000000" w:rsidP="00000000" w:rsidRDefault="00000000" w:rsidRPr="00000000" w14:paraId="00000020">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rPr>
                <w:b w:val="1"/>
              </w:rPr>
            </w:pPr>
            <w:r w:rsidDel="00000000" w:rsidR="00000000" w:rsidRPr="00000000">
              <w:rPr>
                <w:rtl w:val="0"/>
              </w:rPr>
            </w:r>
          </w:p>
        </w:tc>
        <w:tc>
          <w:tcPr/>
          <w:p w:rsidR="00000000" w:rsidDel="00000000" w:rsidP="00000000" w:rsidRDefault="00000000" w:rsidRPr="00000000" w14:paraId="00000022">
            <w:pPr>
              <w:pageBreakBefore w:val="0"/>
              <w:jc w:val="both"/>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isbassano.it" TargetMode="External"/><Relationship Id="rId7" Type="http://schemas.openxmlformats.org/officeDocument/2006/relationships/hyperlink" Target="https://ec.europa.eu/info/law/law-topic/data-protection/reform/rights-citizens/my-rights/what-are-my-rights_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